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CSILevel0"/>
        <w:numPr>
          <w:ilvl w:val="0"/>
          <w:numId w:val="1"/>
        </w:numPr>
        <w:ind w:left="0"/>
        <w:jc w:val="center"/>
      </w:pPr>
      <w:bookmarkStart w:id="0" w:name="221005 BSD - Plumbing Piping"/>
      <w:bookmarkEnd w:id="0"/>
      <w:r>
        <w:rPr>
          <w:rFonts w:ascii="arial" w:eastAsia="arial" w:hAnsi="arial" w:cs="arial"/>
          <w:sz w:val="20"/>
          <w:szCs w:val="20"/>
        </w:rPr>
        <w:t xml:space="preserve">Section 221005 </w:t>
      </w:r>
      <w:r>
        <w:br/>
      </w:r>
      <w:r>
        <w:rPr>
          <w:rFonts w:ascii="arial" w:eastAsia="arial" w:hAnsi="arial" w:cs="arial"/>
          <w:sz w:val="20"/>
          <w:szCs w:val="20"/>
        </w:rPr>
        <w:t>Plumbing Piping</w:t>
      </w:r>
    </w:p>
    <w:p>
      <w:pPr>
        <w:pStyle w:val="CSILevel1"/>
        <w:numPr>
          <w:ilvl w:val="1"/>
          <w:numId w:val="2"/>
        </w:numPr>
        <w:keepNext/>
        <w:keepLines/>
        <w:jc w:val="left"/>
      </w:pPr>
      <w:r>
        <w:rPr>
          <w:rFonts w:ascii="arial" w:eastAsia="arial" w:hAnsi="arial" w:cs="arial"/>
          <w:sz w:val="20"/>
          <w:szCs w:val="20"/>
        </w:rPr>
        <w:t>PART 1  GENERAL</w:t>
      </w:r>
    </w:p>
    <w:p>
      <w:pPr>
        <w:pStyle w:val="CSILevel2"/>
        <w:numPr>
          <w:ilvl w:val="2"/>
          <w:numId w:val="2"/>
        </w:numPr>
        <w:keepNext/>
        <w:keepLines/>
        <w:jc w:val="left"/>
      </w:pPr>
      <w:r>
        <w:rPr>
          <w:rFonts w:ascii="arial" w:eastAsia="arial" w:hAnsi="arial" w:cs="arial"/>
          <w:sz w:val="20"/>
          <w:szCs w:val="20"/>
        </w:rPr>
        <w:t>SECTION INCLUDES</w:t>
      </w:r>
    </w:p>
    <w:p>
      <w:pPr>
        <w:pStyle w:val="CSILevel1"/>
        <w:numPr>
          <w:ilvl w:val="1"/>
          <w:numId w:val="2"/>
        </w:numPr>
        <w:keepNext/>
        <w:keepLines/>
        <w:jc w:val="left"/>
      </w:pPr>
      <w:r>
        <w:rPr>
          <w:rFonts w:ascii="arial" w:eastAsia="arial" w:hAnsi="arial" w:cs="arial"/>
          <w:sz w:val="20"/>
          <w:szCs w:val="20"/>
        </w:rPr>
        <w:t>Pipe, pipe fittings, specialties, and connections for piping systems.</w:t>
      </w:r>
    </w:p>
    <w:p>
      <w:pPr>
        <w:pStyle w:val="CSILevel2"/>
        <w:numPr>
          <w:ilvl w:val="2"/>
          <w:numId w:val="2"/>
        </w:numPr>
        <w:keepNext/>
        <w:keepLines/>
        <w:jc w:val="left"/>
      </w:pPr>
      <w:r>
        <w:rPr>
          <w:rFonts w:ascii="arial" w:eastAsia="arial" w:hAnsi="arial" w:cs="arial"/>
          <w:sz w:val="20"/>
          <w:szCs w:val="20"/>
        </w:rPr>
        <w:t>Domestic water.</w:t>
      </w:r>
    </w:p>
    <w:p>
      <w:pPr>
        <w:pStyle w:val="CSILevel2"/>
        <w:numPr>
          <w:ilvl w:val="2"/>
          <w:numId w:val="2"/>
        </w:numPr>
        <w:keepNext/>
        <w:keepLines/>
        <w:jc w:val="left"/>
      </w:pPr>
      <w:r>
        <w:rPr>
          <w:rFonts w:ascii="arial" w:eastAsia="arial" w:hAnsi="arial" w:cs="arial"/>
          <w:sz w:val="20"/>
          <w:szCs w:val="20"/>
        </w:rPr>
        <w:t>Ball valves.</w:t>
      </w:r>
    </w:p>
    <w:p>
      <w:pPr>
        <w:pStyle w:val="CSILevel2"/>
        <w:numPr>
          <w:ilvl w:val="2"/>
          <w:numId w:val="2"/>
        </w:numPr>
        <w:keepNext/>
        <w:keepLines/>
        <w:jc w:val="left"/>
      </w:pPr>
      <w:r>
        <w:rPr>
          <w:rFonts w:ascii="arial" w:eastAsia="arial" w:hAnsi="arial" w:cs="arial"/>
          <w:sz w:val="20"/>
          <w:szCs w:val="20"/>
        </w:rPr>
        <w:t>REFERENCE STANDARDS</w:t>
      </w:r>
    </w:p>
    <w:p>
      <w:pPr>
        <w:pStyle w:val="CSILevel3"/>
        <w:numPr>
          <w:ilvl w:val="3"/>
          <w:numId w:val="2"/>
        </w:numPr>
        <w:jc w:val="left"/>
      </w:pPr>
      <w:r>
        <w:rPr>
          <w:rFonts w:ascii="arial" w:eastAsia="arial" w:hAnsi="arial" w:cs="arial"/>
          <w:sz w:val="20"/>
          <w:szCs w:val="20"/>
        </w:rPr>
        <w:t>ASSE 1003</w:t>
      </w:r>
      <w:r>
        <w:rPr>
          <w:rFonts w:ascii="arial" w:eastAsia="arial" w:hAnsi="arial" w:cs="arial"/>
          <w:sz w:val="20"/>
          <w:szCs w:val="20"/>
        </w:rPr>
        <w:t xml:space="preserve"> - Performance Requirements for Water Pressure Reducing Valves for Domestic Water Distribution Systems 2009.</w:t>
      </w:r>
    </w:p>
    <w:p>
      <w:pPr>
        <w:pStyle w:val="CSILevel3"/>
        <w:numPr>
          <w:ilvl w:val="3"/>
          <w:numId w:val="2"/>
        </w:numPr>
        <w:jc w:val="left"/>
      </w:pPr>
      <w:r>
        <w:rPr>
          <w:rFonts w:ascii="arial" w:eastAsia="arial" w:hAnsi="arial" w:cs="arial"/>
          <w:sz w:val="20"/>
          <w:szCs w:val="20"/>
        </w:rPr>
        <w:t>ASTM F876</w:t>
      </w:r>
      <w:r>
        <w:rPr>
          <w:rFonts w:ascii="arial" w:eastAsia="arial" w:hAnsi="arial" w:cs="arial"/>
          <w:sz w:val="20"/>
          <w:szCs w:val="20"/>
        </w:rPr>
        <w:t xml:space="preserve"> - Standard Specification for Crosslinked Polyethylene (PEX) Tubing 2020b.</w:t>
      </w:r>
    </w:p>
    <w:p>
      <w:pPr>
        <w:pStyle w:val="CSILevel3"/>
        <w:numPr>
          <w:ilvl w:val="3"/>
          <w:numId w:val="2"/>
        </w:numPr>
        <w:jc w:val="left"/>
      </w:pPr>
      <w:r>
        <w:rPr>
          <w:rFonts w:ascii="arial" w:eastAsia="arial" w:hAnsi="arial" w:cs="arial"/>
          <w:sz w:val="20"/>
          <w:szCs w:val="20"/>
        </w:rPr>
        <w:t>ASTM F877</w:t>
      </w:r>
      <w:r>
        <w:rPr>
          <w:rFonts w:ascii="arial" w:eastAsia="arial" w:hAnsi="arial" w:cs="arial"/>
          <w:sz w:val="20"/>
          <w:szCs w:val="20"/>
        </w:rPr>
        <w:t xml:space="preserve"> - Standard Specification for Crosslinked Polyethylene (PEX) Hot- and Cold-Water Distribution Systems 2020.</w:t>
      </w:r>
    </w:p>
    <w:p>
      <w:pPr>
        <w:pStyle w:val="CSILevel3"/>
        <w:numPr>
          <w:ilvl w:val="3"/>
          <w:numId w:val="2"/>
        </w:numPr>
        <w:jc w:val="left"/>
      </w:pPr>
      <w:r>
        <w:rPr>
          <w:rFonts w:ascii="arial" w:eastAsia="arial" w:hAnsi="arial" w:cs="arial"/>
          <w:sz w:val="20"/>
          <w:szCs w:val="20"/>
        </w:rPr>
        <w:t>ASTM F1960</w:t>
      </w:r>
      <w:r>
        <w:rPr>
          <w:rFonts w:ascii="arial" w:eastAsia="arial" w:hAnsi="arial" w:cs="arial"/>
          <w:sz w:val="20"/>
          <w:szCs w:val="20"/>
        </w:rPr>
        <w:t xml:space="preserve"> - Standard Specification for Cold Expansion Fittings with PEX Reinforcing Rings for Use with Cross-linked Polyethylene (PEX) and Polyethylene of Raised Temperature (PE-RT) Tubing 2020.</w:t>
      </w:r>
    </w:p>
    <w:p>
      <w:pPr>
        <w:pStyle w:val="CSILevel3"/>
        <w:numPr>
          <w:ilvl w:val="3"/>
          <w:numId w:val="2"/>
        </w:numPr>
        <w:jc w:val="left"/>
      </w:pPr>
      <w:r>
        <w:rPr>
          <w:rFonts w:ascii="arial" w:eastAsia="arial" w:hAnsi="arial" w:cs="arial"/>
          <w:sz w:val="20"/>
          <w:szCs w:val="20"/>
        </w:rPr>
        <w:t>AWWA C550</w:t>
      </w:r>
      <w:r>
        <w:rPr>
          <w:rFonts w:ascii="arial" w:eastAsia="arial" w:hAnsi="arial" w:cs="arial"/>
          <w:sz w:val="20"/>
          <w:szCs w:val="20"/>
        </w:rPr>
        <w:t xml:space="preserve"> - Protective Interior Coatings for Valves and Hydrants 2017.</w:t>
      </w:r>
    </w:p>
    <w:p>
      <w:pPr>
        <w:pStyle w:val="CSILevel3"/>
        <w:numPr>
          <w:ilvl w:val="3"/>
          <w:numId w:val="2"/>
        </w:numPr>
        <w:jc w:val="left"/>
      </w:pPr>
      <w:r>
        <w:rPr>
          <w:rFonts w:ascii="arial" w:eastAsia="arial" w:hAnsi="arial" w:cs="arial"/>
          <w:sz w:val="20"/>
          <w:szCs w:val="20"/>
        </w:rPr>
        <w:t>MSS SP-110</w:t>
      </w:r>
      <w:r>
        <w:rPr>
          <w:rFonts w:ascii="arial" w:eastAsia="arial" w:hAnsi="arial" w:cs="arial"/>
          <w:sz w:val="20"/>
          <w:szCs w:val="20"/>
        </w:rPr>
        <w:t xml:space="preserve"> - Ball Valves Threaded, Socket-Welding, Solder Joint, Grooved and Flared Ends 2010.</w:t>
      </w:r>
    </w:p>
    <w:p>
      <w:pPr>
        <w:pStyle w:val="CSILevel3"/>
        <w:numPr>
          <w:ilvl w:val="3"/>
          <w:numId w:val="2"/>
        </w:numPr>
        <w:jc w:val="left"/>
      </w:pPr>
      <w:r>
        <w:rPr>
          <w:rFonts w:ascii="arial" w:eastAsia="arial" w:hAnsi="arial" w:cs="arial"/>
          <w:sz w:val="20"/>
          <w:szCs w:val="20"/>
        </w:rPr>
        <w:t>NSF 61</w:t>
      </w:r>
      <w:r>
        <w:rPr>
          <w:rFonts w:ascii="arial" w:eastAsia="arial" w:hAnsi="arial" w:cs="arial"/>
          <w:sz w:val="20"/>
          <w:szCs w:val="20"/>
        </w:rPr>
        <w:t xml:space="preserve"> - Drinking Water System Components - Health Effects 2020.</w:t>
      </w:r>
    </w:p>
    <w:p>
      <w:pPr>
        <w:pStyle w:val="CSILevel3"/>
        <w:numPr>
          <w:ilvl w:val="3"/>
          <w:numId w:val="2"/>
        </w:numPr>
        <w:jc w:val="left"/>
      </w:pPr>
      <w:r>
        <w:rPr>
          <w:rFonts w:ascii="arial" w:eastAsia="arial" w:hAnsi="arial" w:cs="arial"/>
          <w:sz w:val="20"/>
          <w:szCs w:val="20"/>
        </w:rPr>
        <w:t>NSF 372</w:t>
      </w:r>
      <w:r>
        <w:rPr>
          <w:rFonts w:ascii="arial" w:eastAsia="arial" w:hAnsi="arial" w:cs="arial"/>
          <w:sz w:val="20"/>
          <w:szCs w:val="20"/>
        </w:rPr>
        <w:t xml:space="preserve"> - Drinking Water System Components - Lead Content 2020.</w:t>
      </w:r>
    </w:p>
    <w:p>
      <w:pPr>
        <w:pStyle w:val="CSILevel3"/>
        <w:numPr>
          <w:ilvl w:val="3"/>
          <w:numId w:val="2"/>
        </w:numPr>
        <w:jc w:val="left"/>
      </w:pPr>
      <w:r>
        <w:rPr>
          <w:rFonts w:ascii="arial" w:eastAsia="arial" w:hAnsi="arial" w:cs="arial"/>
          <w:sz w:val="20"/>
          <w:szCs w:val="20"/>
        </w:rPr>
        <w:t>PPI TR-4</w:t>
      </w:r>
      <w:r>
        <w:rPr>
          <w:rFonts w:ascii="arial" w:eastAsia="arial" w:hAnsi="arial" w:cs="arial"/>
          <w:sz w:val="20"/>
          <w:szCs w:val="20"/>
        </w:rPr>
        <w:t xml:space="preserve"> - PPI Listing of Hydrostatic Design Basis (HDB), Hydrostatic Design Stress (HDS), Strength Design Basis (SDB), Pressure Design Basis (PDB), and Minimum Required Strength (MRS) Ratings For Thermoplastic Piping Materials or Pipe 2017.</w:t>
      </w:r>
    </w:p>
    <w:p>
      <w:pPr>
        <w:pStyle w:val="CSILevel2"/>
        <w:numPr>
          <w:ilvl w:val="2"/>
          <w:numId w:val="2"/>
        </w:numPr>
        <w:keepNext/>
        <w:keepLines/>
        <w:jc w:val="left"/>
      </w:pPr>
      <w:r>
        <w:rPr>
          <w:rFonts w:ascii="arial" w:eastAsia="arial" w:hAnsi="arial" w:cs="arial"/>
          <w:sz w:val="20"/>
          <w:szCs w:val="20"/>
        </w:rPr>
        <w:t>SUBMITTALS</w:t>
      </w:r>
    </w:p>
    <w:p>
      <w:pPr>
        <w:pStyle w:val="CSILevel3"/>
        <w:numPr>
          <w:ilvl w:val="3"/>
          <w:numId w:val="2"/>
        </w:numPr>
        <w:jc w:val="left"/>
      </w:pPr>
      <w:r>
        <w:rPr>
          <w:rFonts w:ascii="arial" w:eastAsia="arial" w:hAnsi="arial" w:cs="arial"/>
          <w:sz w:val="20"/>
          <w:szCs w:val="20"/>
        </w:rPr>
        <w:t>See Section 013000 - Administrative Requirements for submittal procedures.</w:t>
      </w:r>
    </w:p>
    <w:p>
      <w:pPr>
        <w:pStyle w:val="CSILevel2"/>
        <w:numPr>
          <w:ilvl w:val="2"/>
          <w:numId w:val="2"/>
        </w:numPr>
        <w:keepNext/>
        <w:keepLines/>
        <w:jc w:val="left"/>
      </w:pPr>
      <w:r>
        <w:rPr>
          <w:rFonts w:ascii="arial" w:eastAsia="arial" w:hAnsi="arial" w:cs="arial"/>
          <w:sz w:val="20"/>
          <w:szCs w:val="20"/>
        </w:rPr>
        <w:t>QUALITY ASSURANCE</w:t>
      </w:r>
    </w:p>
    <w:p>
      <w:pPr>
        <w:pStyle w:val="CSILevel1"/>
        <w:numPr>
          <w:ilvl w:val="1"/>
          <w:numId w:val="2"/>
        </w:numPr>
        <w:keepNext/>
        <w:keepLines/>
        <w:jc w:val="left"/>
      </w:pPr>
      <w:r>
        <w:rPr>
          <w:rFonts w:ascii="arial" w:eastAsia="arial" w:hAnsi="arial" w:cs="arial"/>
          <w:sz w:val="20"/>
          <w:szCs w:val="20"/>
        </w:rPr>
        <w:t>PART 2  PRODUCTS</w:t>
      </w:r>
    </w:p>
    <w:p>
      <w:pPr>
        <w:pStyle w:val="CSILevel2"/>
        <w:numPr>
          <w:ilvl w:val="2"/>
          <w:numId w:val="2"/>
        </w:numPr>
        <w:keepNext/>
        <w:keepLines/>
        <w:jc w:val="left"/>
      </w:pPr>
      <w:r>
        <w:rPr>
          <w:rFonts w:ascii="arial" w:eastAsia="arial" w:hAnsi="arial" w:cs="arial"/>
          <w:sz w:val="20"/>
          <w:szCs w:val="20"/>
        </w:rPr>
        <w:t>GENERAL REQUIREMENTS</w:t>
      </w:r>
    </w:p>
    <w:p>
      <w:pPr>
        <w:pStyle w:val="CSILevel3"/>
        <w:numPr>
          <w:ilvl w:val="3"/>
          <w:numId w:val="2"/>
        </w:numPr>
        <w:jc w:val="left"/>
      </w:pPr>
      <w:r>
        <w:rPr>
          <w:rFonts w:ascii="arial" w:eastAsia="arial" w:hAnsi="arial" w:cs="arial"/>
          <w:sz w:val="20"/>
          <w:szCs w:val="20"/>
        </w:rPr>
        <w:t>Potable Water Supply Systems:  Provide piping, pipe fittings, and solder and flux (if used), that comply with NSF 61 and NSF 372 for maximum lead content; label pipe and fittings.</w:t>
      </w:r>
    </w:p>
    <w:p>
      <w:pPr>
        <w:pStyle w:val="CSILevel2"/>
        <w:numPr>
          <w:ilvl w:val="2"/>
          <w:numId w:val="2"/>
        </w:numPr>
        <w:keepNext/>
        <w:keepLines/>
        <w:jc w:val="left"/>
      </w:pPr>
      <w:r>
        <w:rPr>
          <w:rFonts w:ascii="arial" w:eastAsia="arial" w:hAnsi="arial" w:cs="arial"/>
          <w:sz w:val="20"/>
          <w:szCs w:val="20"/>
        </w:rPr>
        <w:t>DOMESTIC WATER PIPING, ABOVE GRADE</w:t>
      </w:r>
    </w:p>
    <w:p>
      <w:pPr>
        <w:pStyle w:val="CSILevel3"/>
        <w:numPr>
          <w:ilvl w:val="3"/>
          <w:numId w:val="2"/>
        </w:numPr>
        <w:jc w:val="left"/>
      </w:pPr>
      <w:r>
        <w:rPr>
          <w:rFonts w:ascii="arial" w:eastAsia="arial" w:hAnsi="arial" w:cs="arial"/>
          <w:sz w:val="20"/>
          <w:szCs w:val="20"/>
        </w:rPr>
        <w:t>Cross-Linked Polyethylene (PEX) Pipe:  ASTM F876 or ASTM F877.</w:t>
      </w:r>
    </w:p>
    <w:p>
      <w:pPr>
        <w:pStyle w:val="CSILevel4"/>
        <w:numPr>
          <w:ilvl w:val="4"/>
          <w:numId w:val="2"/>
        </w:numPr>
        <w:jc w:val="left"/>
      </w:pPr>
      <w:r>
        <w:rPr>
          <w:rFonts w:ascii="arial" w:eastAsia="arial" w:hAnsi="arial" w:cs="arial"/>
          <w:sz w:val="20"/>
          <w:szCs w:val="20"/>
        </w:rPr>
        <w:t>Manufacturers:</w:t>
      </w:r>
    </w:p>
    <w:p>
      <w:pPr>
        <w:pStyle w:val="CSILevel5"/>
        <w:numPr>
          <w:ilvl w:val="5"/>
          <w:numId w:val="2"/>
        </w:numPr>
        <w:jc w:val="left"/>
      </w:pPr>
      <w:r>
        <w:rPr>
          <w:rFonts w:ascii="arial" w:eastAsia="arial" w:hAnsi="arial" w:cs="arial"/>
          <w:sz w:val="20"/>
          <w:szCs w:val="20"/>
        </w:rPr>
        <w:t>SharkBite, a brand of Reliance Worldwide Corporation; [______]:  www.sharkbite.com/#sle.</w:t>
      </w:r>
    </w:p>
    <w:p>
      <w:pPr>
        <w:pStyle w:val="CSILevel4"/>
        <w:numPr>
          <w:ilvl w:val="4"/>
          <w:numId w:val="2"/>
        </w:numPr>
        <w:jc w:val="left"/>
      </w:pPr>
      <w:r>
        <w:rPr>
          <w:rFonts w:ascii="arial" w:eastAsia="arial" w:hAnsi="arial" w:cs="arial"/>
          <w:sz w:val="20"/>
          <w:szCs w:val="20"/>
        </w:rPr>
        <w:t>PPI TR-4 Pressure Design Basis:</w:t>
      </w:r>
    </w:p>
    <w:p>
      <w:pPr>
        <w:pStyle w:val="CSILevel4"/>
        <w:numPr>
          <w:ilvl w:val="4"/>
          <w:numId w:val="2"/>
        </w:numPr>
        <w:jc w:val="left"/>
      </w:pPr>
      <w:r>
        <w:rPr>
          <w:rFonts w:ascii="arial" w:eastAsia="arial" w:hAnsi="arial" w:cs="arial"/>
          <w:sz w:val="20"/>
          <w:szCs w:val="20"/>
        </w:rPr>
        <w:t>Push-To-Connect Fittings and Couplings:</w:t>
      </w:r>
    </w:p>
    <w:p>
      <w:pPr>
        <w:pStyle w:val="CSILevel5"/>
        <w:numPr>
          <w:ilvl w:val="5"/>
          <w:numId w:val="2"/>
        </w:numPr>
        <w:jc w:val="left"/>
      </w:pPr>
      <w:r>
        <w:rPr>
          <w:rFonts w:ascii="arial" w:eastAsia="arial" w:hAnsi="arial" w:cs="arial"/>
          <w:sz w:val="20"/>
          <w:szCs w:val="20"/>
        </w:rPr>
        <w:t>Manufacturers:</w:t>
      </w:r>
    </w:p>
    <w:p>
      <w:pPr>
        <w:pStyle w:val="CSILevel6"/>
        <w:numPr>
          <w:ilvl w:val="6"/>
          <w:numId w:val="2"/>
        </w:numPr>
        <w:jc w:val="left"/>
      </w:pPr>
      <w:r>
        <w:rPr>
          <w:rFonts w:ascii="arial" w:eastAsia="arial" w:hAnsi="arial" w:cs="arial"/>
          <w:sz w:val="20"/>
          <w:szCs w:val="20"/>
        </w:rPr>
        <w:t>SharkBite, a brand of Reliance Worldwide Corporation:  Brass Push; www.sharkbite.com/#sle.</w:t>
      </w:r>
    </w:p>
    <w:p>
      <w:pPr>
        <w:pStyle w:val="CSILevel6"/>
        <w:numPr>
          <w:ilvl w:val="6"/>
          <w:numId w:val="2"/>
        </w:numPr>
        <w:jc w:val="left"/>
      </w:pPr>
      <w:r>
        <w:rPr>
          <w:rFonts w:ascii="arial" w:eastAsia="arial" w:hAnsi="arial" w:cs="arial"/>
          <w:sz w:val="20"/>
          <w:szCs w:val="20"/>
        </w:rPr>
        <w:t>SharkBite, a brand of Reliance Worldwide Corporation:  EvoPEX Push; www.sharkbite.com/#sle.</w:t>
      </w:r>
    </w:p>
    <w:p>
      <w:pPr>
        <w:pStyle w:val="CSILevel6"/>
        <w:numPr>
          <w:ilvl w:val="6"/>
          <w:numId w:val="2"/>
        </w:numPr>
        <w:jc w:val="left"/>
      </w:pPr>
      <w:r>
        <w:rPr>
          <w:rFonts w:ascii="arial" w:eastAsia="arial" w:hAnsi="arial" w:cs="arial"/>
          <w:sz w:val="20"/>
          <w:szCs w:val="20"/>
        </w:rPr>
        <w:t>SharkBite, a brand of Reliance Worldwide Corporation:  Brass Crimp; www.sharkbite.com/#sle.</w:t>
      </w:r>
    </w:p>
    <w:p>
      <w:pPr>
        <w:pStyle w:val="CSILevel6"/>
        <w:numPr>
          <w:ilvl w:val="6"/>
          <w:numId w:val="2"/>
        </w:numPr>
        <w:jc w:val="left"/>
      </w:pPr>
      <w:r>
        <w:rPr>
          <w:rFonts w:ascii="arial" w:eastAsia="arial" w:hAnsi="arial" w:cs="arial"/>
          <w:sz w:val="20"/>
          <w:szCs w:val="20"/>
        </w:rPr>
        <w:t>SharkBite, a brand of Reliance Worldwide Corporation:  Poly Crimp; www.sharkbite.com/#sle.</w:t>
      </w:r>
    </w:p>
    <w:p>
      <w:pPr>
        <w:pStyle w:val="CSILevel2"/>
        <w:numPr>
          <w:ilvl w:val="2"/>
          <w:numId w:val="2"/>
        </w:numPr>
        <w:keepNext/>
        <w:keepLines/>
        <w:jc w:val="left"/>
      </w:pPr>
      <w:r>
        <w:rPr>
          <w:rFonts w:ascii="arial" w:eastAsia="arial" w:hAnsi="arial" w:cs="arial"/>
          <w:sz w:val="20"/>
          <w:szCs w:val="20"/>
        </w:rPr>
        <w:t>BALL VALVES</w:t>
      </w:r>
    </w:p>
    <w:p>
      <w:pPr>
        <w:pStyle w:val="CSILevel3"/>
        <w:numPr>
          <w:ilvl w:val="3"/>
          <w:numId w:val="2"/>
        </w:numPr>
        <w:jc w:val="left"/>
      </w:pPr>
      <w:r>
        <w:rPr>
          <w:rFonts w:ascii="arial" w:eastAsia="arial" w:hAnsi="arial" w:cs="arial"/>
          <w:sz w:val="20"/>
          <w:szCs w:val="20"/>
        </w:rPr>
        <w:t>Manufacturers:</w:t>
      </w:r>
    </w:p>
    <w:p>
      <w:pPr>
        <w:pStyle w:val="CSILevel4"/>
        <w:numPr>
          <w:ilvl w:val="4"/>
          <w:numId w:val="2"/>
        </w:numPr>
        <w:jc w:val="left"/>
      </w:pPr>
      <w:r>
        <w:rPr>
          <w:rFonts w:ascii="arial" w:eastAsia="arial" w:hAnsi="arial" w:cs="arial"/>
          <w:sz w:val="20"/>
          <w:szCs w:val="20"/>
        </w:rPr>
        <w:t>SharkBite, a brand of Reliance Worldwide Corporation; [______]:  www.sharkbite.com/#sle.</w:t>
      </w:r>
    </w:p>
    <w:p>
      <w:pPr>
        <w:pStyle w:val="CSILevel3"/>
        <w:numPr>
          <w:ilvl w:val="3"/>
          <w:numId w:val="2"/>
        </w:numPr>
        <w:jc w:val="left"/>
      </w:pPr>
      <w:r>
        <w:rPr>
          <w:rFonts w:ascii="arial" w:eastAsia="arial" w:hAnsi="arial" w:cs="arial"/>
          <w:sz w:val="20"/>
          <w:szCs w:val="20"/>
        </w:rPr>
        <w:t xml:space="preserve">Construction, 4 inch and Smaller:  </w:t>
      </w:r>
      <w:r>
        <w:rPr>
          <w:rFonts w:ascii="arial" w:eastAsia="arial" w:hAnsi="arial" w:cs="arial"/>
          <w:sz w:val="20"/>
          <w:szCs w:val="20"/>
        </w:rPr>
        <w:t>MSS SP-110, Class 150, 400 psi CWP, bronze or ductile iron body, 304 stainless steel or chrome plated brass ball, regular port, teflon seats and stuffing box ring, blow-out proof stem, lever handle with balancing stops, threaded or grooved ends with union.</w:t>
      </w:r>
    </w:p>
    <w:p>
      <w:pPr>
        <w:pStyle w:val="CSILevel2"/>
        <w:numPr>
          <w:ilvl w:val="2"/>
          <w:numId w:val="2"/>
        </w:numPr>
        <w:keepNext/>
        <w:keepLines/>
        <w:jc w:val="left"/>
      </w:pPr>
      <w:r>
        <w:rPr>
          <w:rFonts w:ascii="arial" w:eastAsia="arial" w:hAnsi="arial" w:cs="arial"/>
          <w:sz w:val="20"/>
          <w:szCs w:val="20"/>
        </w:rPr>
        <w:t>PRESSURE REDUCING VALVES</w:t>
      </w:r>
    </w:p>
    <w:p>
      <w:pPr>
        <w:pStyle w:val="CSILevel3"/>
        <w:numPr>
          <w:ilvl w:val="3"/>
          <w:numId w:val="2"/>
        </w:numPr>
        <w:jc w:val="left"/>
      </w:pPr>
      <w:r>
        <w:rPr>
          <w:rFonts w:ascii="arial" w:eastAsia="arial" w:hAnsi="arial" w:cs="arial"/>
          <w:sz w:val="20"/>
          <w:szCs w:val="20"/>
        </w:rPr>
        <w:t>Manufacturers:</w:t>
      </w:r>
    </w:p>
    <w:p>
      <w:pPr>
        <w:pStyle w:val="CSILevel4"/>
        <w:numPr>
          <w:ilvl w:val="4"/>
          <w:numId w:val="2"/>
        </w:numPr>
        <w:jc w:val="left"/>
      </w:pPr>
      <w:r>
        <w:rPr>
          <w:rFonts w:ascii="arial" w:eastAsia="arial" w:hAnsi="arial" w:cs="arial"/>
          <w:sz w:val="20"/>
          <w:szCs w:val="20"/>
        </w:rPr>
        <w:t>Cash Acme, a brand of Reliance Worldwide Corporation; [______]:  www.cashacme.com/#sle.</w:t>
      </w:r>
    </w:p>
    <w:p>
      <w:pPr>
        <w:pStyle w:val="CSILevel3"/>
        <w:numPr>
          <w:ilvl w:val="3"/>
          <w:numId w:val="2"/>
        </w:numPr>
        <w:jc w:val="left"/>
      </w:pPr>
      <w:r>
        <w:rPr>
          <w:rFonts w:ascii="arial" w:eastAsia="arial" w:hAnsi="arial" w:cs="arial"/>
          <w:sz w:val="20"/>
          <w:szCs w:val="20"/>
        </w:rPr>
        <w:t>2 inch and Smaller:</w:t>
      </w:r>
    </w:p>
    <w:p>
      <w:pPr>
        <w:pStyle w:val="CSILevel4"/>
        <w:numPr>
          <w:ilvl w:val="4"/>
          <w:numId w:val="2"/>
        </w:numPr>
        <w:jc w:val="left"/>
      </w:pPr>
      <w:r>
        <w:rPr>
          <w:rFonts w:ascii="arial" w:eastAsia="arial" w:hAnsi="arial" w:cs="arial"/>
          <w:sz w:val="20"/>
          <w:szCs w:val="20"/>
        </w:rPr>
        <w:t>ASSE 1003, bronze body, stainless steel, and thermoplastic internal parts, fabric reinforced diaphragm, strainer, threaded single union ends.</w:t>
      </w:r>
    </w:p>
    <w:p>
      <w:pPr>
        <w:pStyle w:val="CSILevel4"/>
        <w:numPr>
          <w:ilvl w:val="4"/>
          <w:numId w:val="2"/>
        </w:numPr>
        <w:jc w:val="left"/>
      </w:pPr>
      <w:r>
        <w:rPr>
          <w:rFonts w:ascii="arial" w:eastAsia="arial" w:hAnsi="arial" w:cs="arial"/>
          <w:sz w:val="20"/>
          <w:szCs w:val="20"/>
        </w:rPr>
        <w:t>Pressure Reducing Pilot-Operator:</w:t>
      </w:r>
    </w:p>
    <w:p>
      <w:pPr>
        <w:pStyle w:val="CSILevel5"/>
        <w:numPr>
          <w:ilvl w:val="5"/>
          <w:numId w:val="2"/>
        </w:numPr>
        <w:jc w:val="left"/>
      </w:pPr>
      <w:r>
        <w:rPr>
          <w:rFonts w:ascii="arial" w:eastAsia="arial" w:hAnsi="arial" w:cs="arial"/>
          <w:sz w:val="20"/>
          <w:szCs w:val="20"/>
        </w:rPr>
        <w:t>Operating Range:  5 to 50 psi.</w:t>
      </w:r>
    </w:p>
    <w:p>
      <w:pPr>
        <w:pStyle w:val="CSILevel5"/>
        <w:numPr>
          <w:ilvl w:val="5"/>
          <w:numId w:val="2"/>
        </w:numPr>
        <w:jc w:val="left"/>
      </w:pPr>
      <w:r>
        <w:rPr>
          <w:rFonts w:ascii="arial" w:eastAsia="arial" w:hAnsi="arial" w:cs="arial"/>
          <w:sz w:val="20"/>
          <w:szCs w:val="20"/>
        </w:rPr>
        <w:t>Connected into brass or bronze pilot piping and fittings.</w:t>
      </w:r>
    </w:p>
    <w:p>
      <w:pPr>
        <w:pStyle w:val="CSILevel5"/>
        <w:numPr>
          <w:ilvl w:val="5"/>
          <w:numId w:val="2"/>
        </w:numPr>
        <w:jc w:val="left"/>
      </w:pPr>
      <w:r>
        <w:rPr>
          <w:rFonts w:ascii="arial" w:eastAsia="arial" w:hAnsi="arial" w:cs="arial"/>
          <w:sz w:val="20"/>
          <w:szCs w:val="20"/>
        </w:rPr>
        <w:t>Fixed flow restrictor, pressure gauges, and isolation valves.</w:t>
      </w:r>
    </w:p>
    <w:p>
      <w:pPr>
        <w:pStyle w:val="CSILevel3"/>
        <w:numPr>
          <w:ilvl w:val="3"/>
          <w:numId w:val="2"/>
        </w:numPr>
        <w:jc w:val="left"/>
      </w:pPr>
      <w:r>
        <w:rPr>
          <w:rFonts w:ascii="arial" w:eastAsia="arial" w:hAnsi="arial" w:cs="arial"/>
          <w:sz w:val="20"/>
          <w:szCs w:val="20"/>
        </w:rPr>
        <w:t>2 inch and Larger:</w:t>
      </w:r>
    </w:p>
    <w:p>
      <w:pPr>
        <w:pStyle w:val="CSILevel4"/>
        <w:numPr>
          <w:ilvl w:val="4"/>
          <w:numId w:val="2"/>
        </w:numPr>
        <w:jc w:val="left"/>
      </w:pPr>
      <w:r>
        <w:rPr>
          <w:rFonts w:ascii="arial" w:eastAsia="arial" w:hAnsi="arial" w:cs="arial"/>
          <w:sz w:val="20"/>
          <w:szCs w:val="20"/>
        </w:rPr>
        <w:t>ASSE 1003, cast iron body with interior lining complying with AWWA C550, bronze fitted, elastomeric diaphragm and seat disc, flanged.</w:t>
      </w:r>
    </w:p>
    <w:p>
      <w:pPr>
        <w:pStyle w:val="CSILevel4"/>
        <w:numPr>
          <w:ilvl w:val="4"/>
          <w:numId w:val="2"/>
        </w:numPr>
        <w:jc w:val="left"/>
      </w:pPr>
      <w:r>
        <w:rPr>
          <w:rFonts w:ascii="arial" w:eastAsia="arial" w:hAnsi="arial" w:cs="arial"/>
          <w:sz w:val="20"/>
          <w:szCs w:val="20"/>
        </w:rPr>
        <w:t>Pressure Reducing Pilot-Operator:</w:t>
      </w:r>
    </w:p>
    <w:p>
      <w:pPr>
        <w:pStyle w:val="CSILevel5"/>
        <w:numPr>
          <w:ilvl w:val="5"/>
          <w:numId w:val="2"/>
        </w:numPr>
        <w:jc w:val="left"/>
      </w:pPr>
      <w:r>
        <w:rPr>
          <w:rFonts w:ascii="arial" w:eastAsia="arial" w:hAnsi="arial" w:cs="arial"/>
          <w:sz w:val="20"/>
          <w:szCs w:val="20"/>
        </w:rPr>
        <w:t>Operating Range:  5 to 50 psi.</w:t>
      </w:r>
    </w:p>
    <w:p>
      <w:pPr>
        <w:pStyle w:val="CSILevel5"/>
        <w:numPr>
          <w:ilvl w:val="5"/>
          <w:numId w:val="2"/>
        </w:numPr>
        <w:jc w:val="left"/>
      </w:pPr>
      <w:r>
        <w:rPr>
          <w:rFonts w:ascii="arial" w:eastAsia="arial" w:hAnsi="arial" w:cs="arial"/>
          <w:sz w:val="20"/>
          <w:szCs w:val="20"/>
        </w:rPr>
        <w:t>Connected into brass or bronze pilot piping and fittings.</w:t>
      </w:r>
    </w:p>
    <w:p>
      <w:pPr>
        <w:pStyle w:val="CSILevel5"/>
        <w:numPr>
          <w:ilvl w:val="5"/>
          <w:numId w:val="2"/>
        </w:numPr>
        <w:jc w:val="left"/>
      </w:pPr>
      <w:r>
        <w:rPr>
          <w:rFonts w:ascii="arial" w:eastAsia="arial" w:hAnsi="arial" w:cs="arial"/>
          <w:sz w:val="20"/>
          <w:szCs w:val="20"/>
        </w:rPr>
        <w:t>Fixed flow restrictor, strainer, pressure gauges, and isolation valves.</w:t>
      </w:r>
    </w:p>
    <w:p>
      <w:pPr>
        <w:pStyle w:val="CSILevel1"/>
        <w:numPr>
          <w:ilvl w:val="1"/>
          <w:numId w:val="2"/>
        </w:numPr>
        <w:keepNext/>
        <w:keepLines/>
        <w:jc w:val="left"/>
      </w:pPr>
      <w:r>
        <w:rPr>
          <w:rFonts w:ascii="arial" w:eastAsia="arial" w:hAnsi="arial" w:cs="arial"/>
          <w:sz w:val="20"/>
          <w:szCs w:val="20"/>
        </w:rPr>
        <w:t>PART 3  EXECUTION</w:t>
      </w:r>
    </w:p>
    <w:p>
      <w:pPr>
        <w:pStyle w:val="CSILevel2"/>
        <w:numPr>
          <w:ilvl w:val="2"/>
          <w:numId w:val="2"/>
        </w:numPr>
        <w:keepNext/>
        <w:keepLines/>
        <w:jc w:val="left"/>
      </w:pPr>
      <w:r>
        <w:rPr>
          <w:rFonts w:ascii="arial" w:eastAsia="arial" w:hAnsi="arial" w:cs="arial"/>
          <w:sz w:val="20"/>
          <w:szCs w:val="20"/>
        </w:rPr>
        <w:t>INSTALLATION</w:t>
      </w:r>
    </w:p>
    <w:p>
      <w:pPr>
        <w:pStyle w:val="CSILevel3"/>
        <w:numPr>
          <w:ilvl w:val="3"/>
          <w:numId w:val="2"/>
        </w:numPr>
        <w:keepNext/>
        <w:keepLines/>
        <w:jc w:val="left"/>
      </w:pPr>
      <w:r>
        <w:rPr>
          <w:rFonts w:ascii="arial" w:eastAsia="arial" w:hAnsi="arial" w:cs="arial"/>
          <w:sz w:val="20"/>
          <w:szCs w:val="20"/>
        </w:rPr>
        <w:t>Install in accordance with manufacturer's instructions.</w:t>
      </w:r>
    </w:p>
    <w:p>
      <w:pPr>
        <w:pStyle w:val="CSILevel0"/>
        <w:numPr>
          <w:ilvl w:val="0"/>
          <w:numId w:val="3"/>
        </w:numPr>
        <w:ind w:left="0"/>
        <w:jc w:val="center"/>
      </w:pPr>
      <w:r>
        <w:rPr>
          <w:rFonts w:ascii="arial" w:eastAsia="arial" w:hAnsi="arial" w:cs="arial"/>
          <w:sz w:val="20"/>
          <w:szCs w:val="20"/>
        </w:rPr>
        <w:t>END OF SECTION</w:t>
      </w:r>
    </w:p>
    <w:sectPr>
      <w:headerReference w:type="default" r:id="gemHfRid0"/>
      <w:footerReference w:type="default" r:id="gemHfRid1"/>
      <w:pgSz w:w="11907" w:h="16839" w:code="9"/>
      <w:pgMar w:top="1440" w:right="1440" w:bottom="1440" w:left="1440" w:header="720" w:footer="72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tbl>
    <w:tblPr>
      <w:tblW w:w="5000" w:type="pct"/>
      <w:jc w:val="left"/>
    </w:tblPr>
    <w:tr>
      <w:tc>
        <w:tcPr>
          <w:tcW w:w="1650" w:type="pct"/>
          <w:vAlign w:val="center"/>
        </w:tcPr>
        <w:p>
          <w:pPr>
            <w:spacing w:before="0" w:after="0"/>
            <w:ind w:hanging="0"/>
            <w:jc w:val="left"/>
            <w:rPr>
              <w:rFonts w:ascii="Times New Roman" w:eastAsia="Times New Roman" w:hAnsi="Times New Roman" w:cs="Times New Roman"/>
              <w:sz w:val="24"/>
              <w:szCs w:val="24"/>
            </w:rPr>
          </w:pPr>
          <w:r>
            <w:rPr>
              <w:rFonts w:ascii="arial" w:eastAsia="arial" w:hAnsi="arial" w:cs="arial"/>
              <w:sz w:val="20"/>
              <w:szCs w:val="20"/>
            </w:rPr>
            <w:t xml:space="preserve">SharkBite Guide Spec </w:t>
          </w:r>
        </w:p>
      </w:tc>
      <w:tc>
        <w:tcPr>
          <w:tcW w:w="1650" w:type="pct"/>
          <w:vAlign w:val="center"/>
        </w:tcPr>
        <w:p>
          <w:pPr>
            <w:spacing w:before="0" w:after="0"/>
            <w:ind w:hanging="0"/>
            <w:jc w:val="center"/>
            <w:rPr>
              <w:rFonts w:ascii="Times New Roman" w:eastAsia="Times New Roman" w:hAnsi="Times New Roman" w:cs="Times New Roman"/>
              <w:sz w:val="24"/>
              <w:szCs w:val="24"/>
            </w:rPr>
          </w:pPr>
          <w:r>
            <w:rPr>
              <w:rFonts w:ascii="arial" w:eastAsia="arial" w:hAnsi="arial" w:cs="arial"/>
              <w:sz w:val="20"/>
              <w:szCs w:val="20"/>
            </w:rPr>
            <w:t xml:space="preserve">221005 - </w:t>
          </w:r>
          <w:r>
            <w:rPr>
              <w:rFonts w:ascii="arial" w:eastAsia="arial" w:hAnsi="arial" w:cs="arial"/>
              <w:sz w:val="20"/>
              <w:szCs w:val="20"/>
            </w:rPr>
            <w:fldChar w:fldCharType="begin"/>
          </w:r>
          <w:r>
            <w:rPr>
              <w:rFonts w:ascii="arial" w:eastAsia="arial" w:hAnsi="arial" w:cs="arial"/>
              <w:sz w:val="20"/>
              <w:szCs w:val="20"/>
            </w:rPr>
            <w:instrText xml:space="preserve">PAGE </w:instrText>
          </w:r>
          <w:r>
            <w:rPr>
              <w:rFonts w:ascii="arial" w:eastAsia="arial" w:hAnsi="arial" w:cs="arial"/>
              <w:sz w:val="20"/>
              <w:szCs w:val="20"/>
            </w:rPr>
            <w:fldChar w:fldCharType="end"/>
          </w:r>
          <w:r>
            <w:rPr>
              <w:rFonts w:ascii="arial" w:eastAsia="arial" w:hAnsi="arial" w:cs="arial"/>
              <w:sz w:val="20"/>
              <w:szCs w:val="20"/>
            </w:rPr>
            <w:t xml:space="preserve"> </w:t>
          </w:r>
        </w:p>
      </w:tc>
      <w:tc>
        <w:tcPr>
          <w:tcW w:w="1650" w:type="pct"/>
          <w:vAlign w:val="center"/>
        </w:tcPr>
        <w:p>
          <w:pPr>
            <w:spacing w:before="0" w:after="0"/>
            <w:ind w:hanging="0"/>
            <w:jc w:val="right"/>
            <w:rPr>
              <w:rFonts w:ascii="Times New Roman" w:eastAsia="Times New Roman" w:hAnsi="Times New Roman" w:cs="Times New Roman"/>
              <w:sz w:val="24"/>
              <w:szCs w:val="24"/>
            </w:rPr>
          </w:pPr>
          <w:r>
            <w:rPr>
              <w:rFonts w:ascii="arial" w:eastAsia="arial" w:hAnsi="arial" w:cs="arial"/>
              <w:sz w:val="20"/>
              <w:szCs w:val="20"/>
            </w:rPr>
            <w:t xml:space="preserve">Plumbing Piping </w:t>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tbl>
    <w:tblPr>
      <w:tblW w:w="5000" w:type="pct"/>
      <w:jc w:val="left"/>
    </w:tblPr>
    <w:tr>
      <w:tc>
        <w:tcPr>
          <w:tcW w:w="1650" w:type="pct"/>
          <w:vAlign w:val="center"/>
        </w:tcPr>
        <w:p>
          <w:pPr>
            <w:spacing w:before="0" w:after="0"/>
            <w:ind w:hanging="0"/>
            <w:jc w:val="left"/>
            <w:rPr>
              <w:rFonts w:ascii="arial" w:eastAsia="arial" w:hAnsi="arial" w:cs="arial"/>
              <w:sz w:val="20"/>
              <w:szCs w:val="20"/>
            </w:rPr>
          </w:pPr>
        </w:p>
      </w:tc>
      <w:tc>
        <w:tcPr>
          <w:tcW w:w="1650" w:type="pct"/>
          <w:vAlign w:val="center"/>
        </w:tcPr>
        <w:p>
          <w:pPr/>
        </w:p>
      </w:tc>
      <w:tc>
        <w:tcPr>
          <w:tcW w:w="1650" w:type="pct"/>
          <w:vAlign w:val="center"/>
        </w:tcPr>
        <w:p>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start w:val="1"/>
      <w:lvlText w:val="%1."/>
      <w:pPr>
        <w:ind w:left="720" w:hanging="360"/>
      </w:pPr>
    </w:lvl>
    <w:lvl w:ilvl="1">
      <w:start w:val="1"/>
      <w:numFmt w:val="lowerLetter"/>
      <w:lvlText w:val="%2."/>
      <w:pPr>
        <w:ind w:left="1440" w:hanging="360"/>
      </w:pPr>
    </w:lvl>
    <w:lvl w:ilvl="2">
      <w:start w:val="1"/>
      <w:numFmt w:val="lowerRoman"/>
      <w:lvlText w:val="%3."/>
      <w:lvlJc w:val="right"/>
      <w:pPr>
        <w:ind w:left="2160" w:hanging="180"/>
      </w:pPr>
    </w:lvl>
    <w:lvl w:ilvl="3">
      <w:start w:val="1"/>
      <w:lvlText w:val="%4."/>
      <w:pPr>
        <w:ind w:left="2880" w:hanging="360"/>
      </w:pPr>
    </w:lvl>
    <w:lvl w:ilvl="4">
      <w:start w:val="1"/>
      <w:numFmt w:val="lowerLetter"/>
      <w:lvlText w:val="%5."/>
      <w:pPr>
        <w:ind w:left="3600" w:hanging="360"/>
      </w:pPr>
    </w:lvl>
    <w:lvl w:ilvl="5">
      <w:start w:val="1"/>
      <w:numFmt w:val="lowerRoman"/>
      <w:lvlText w:val="%6."/>
      <w:lvlJc w:val="right"/>
      <w:pPr>
        <w:ind w:left="4320" w:hanging="180"/>
      </w:pPr>
    </w:lvl>
    <w:lvl w:ilvl="6">
      <w:start w:val="1"/>
      <w:lvlText w:val="%7."/>
      <w:pPr>
        <w:ind w:left="5040" w:hanging="360"/>
      </w:pPr>
    </w:lvl>
    <w:lvl w:ilvl="7">
      <w:start w:val="1"/>
      <w:numFmt w:val="lowerLetter"/>
      <w:lvlText w:val="%8."/>
      <w:pPr>
        <w:ind w:left="5760" w:hanging="360"/>
      </w:pPr>
    </w:lvl>
    <w:lvl w:ilvl="8">
      <w:start w:val="1"/>
      <w:numFmt w:val="lowerRoman"/>
      <w:lvlText w:val="%9."/>
      <w:lvlJc w:val="right"/>
      <w:pPr>
        <w:ind w:left="6480" w:hanging="180"/>
      </w:pPr>
    </w:lvl>
  </w:abstractNum>
  <w:abstractNum w:abstractNumId="1">
    <w:multiLevelType w:val="hybridMultilevel"/>
    <w:lvl w:ilvl="0">
      <w:start w:val="1"/>
      <w:pStyle w:val="CSILevel0"/>
      <w:lvlText w:val="%1."/>
      <w:pPr>
        <w:ind w:left="720" w:hanging="360"/>
      </w:pPr>
    </w:lvl>
    <w:lvl w:ilvl="1">
      <w:start w:val="1"/>
      <w:numFmt w:val="lowerLetter"/>
      <w:pStyle w:val="CSILevel1"/>
      <w:lvlText w:val="%2."/>
      <w:pPr>
        <w:ind w:left="1440" w:hanging="360"/>
      </w:pPr>
    </w:lvl>
    <w:lvl w:ilvl="2">
      <w:start w:val="1"/>
      <w:numFmt w:val="lowerRoman"/>
      <w:pStyle w:val="CSILevel2"/>
      <w:lvlText w:val="%3."/>
      <w:lvlJc w:val="right"/>
      <w:pPr>
        <w:ind w:left="2160" w:hanging="180"/>
      </w:pPr>
    </w:lvl>
    <w:lvl w:ilvl="3">
      <w:start w:val="1"/>
      <w:pStyle w:val="CSILevel3"/>
      <w:lvlText w:val="%4."/>
      <w:pPr>
        <w:ind w:left="2880" w:hanging="360"/>
      </w:pPr>
    </w:lvl>
    <w:lvl w:ilvl="4">
      <w:start w:val="1"/>
      <w:numFmt w:val="lowerLetter"/>
      <w:pStyle w:val="CSILevel4"/>
      <w:lvlText w:val="%5."/>
      <w:pPr>
        <w:ind w:left="3600" w:hanging="360"/>
      </w:pPr>
    </w:lvl>
    <w:lvl w:ilvl="5">
      <w:start w:val="1"/>
      <w:numFmt w:val="lowerRoman"/>
      <w:pStyle w:val="CSILevel5"/>
      <w:lvlText w:val="%6."/>
      <w:lvlJc w:val="right"/>
      <w:pPr>
        <w:ind w:left="4320" w:hanging="180"/>
      </w:pPr>
    </w:lvl>
    <w:lvl w:ilvl="6">
      <w:start w:val="1"/>
      <w:pStyle w:val="CSILevel6"/>
      <w:lvlText w:val="%7."/>
      <w:pPr>
        <w:ind w:left="5040" w:hanging="360"/>
      </w:pPr>
    </w:lvl>
    <w:lvl w:ilvl="7">
      <w:start w:val="1"/>
      <w:numFmt w:val="lowerLetter"/>
      <w:pStyle w:val="CSILevel7"/>
      <w:lvlText w:val="%8."/>
      <w:pPr>
        <w:ind w:left="5760" w:hanging="360"/>
      </w:pPr>
    </w:lvl>
    <w:lvl w:ilvl="8">
      <w:start w:val="1"/>
      <w:numFmt w:val="lowerRoman"/>
      <w:pStyle w:val="CSILevel8"/>
      <w:lvlText w:val="%9."/>
      <w:lvlJc w:val="right"/>
      <w:pPr>
        <w:ind w:left="6480" w:hanging="180"/>
      </w:pPr>
    </w:lvl>
  </w:abstractNum>
  <w:abstractNum w:abstractNumId="2">
    <w:multiLevelType w:val="hybridMultilevel"/>
    <w:lvl w:ilvl="0">
      <w:start w:val="1"/>
      <w:lvlText w:val="%1."/>
      <w:pPr>
        <w:ind w:left="720" w:hanging="360"/>
      </w:pPr>
    </w:lvl>
    <w:lvl w:ilvl="1">
      <w:start w:val="1"/>
      <w:numFmt w:val="lowerLetter"/>
      <w:lvlText w:val="%2."/>
      <w:pPr>
        <w:ind w:left="1440" w:hanging="360"/>
      </w:pPr>
    </w:lvl>
    <w:lvl w:ilvl="2">
      <w:start w:val="1"/>
      <w:numFmt w:val="lowerRoman"/>
      <w:lvlText w:val="%3."/>
      <w:lvlJc w:val="right"/>
      <w:pPr>
        <w:ind w:left="2160" w:hanging="180"/>
      </w:pPr>
    </w:lvl>
    <w:lvl w:ilvl="3">
      <w:start w:val="1"/>
      <w:lvlText w:val="%4."/>
      <w:pPr>
        <w:ind w:left="2880" w:hanging="360"/>
      </w:pPr>
    </w:lvl>
    <w:lvl w:ilvl="4">
      <w:start w:val="1"/>
      <w:numFmt w:val="lowerLetter"/>
      <w:lvlText w:val="%5."/>
      <w:pPr>
        <w:ind w:left="3600" w:hanging="360"/>
      </w:pPr>
    </w:lvl>
    <w:lvl w:ilvl="5">
      <w:start w:val="1"/>
      <w:numFmt w:val="lowerRoman"/>
      <w:lvlText w:val="%6."/>
      <w:lvlJc w:val="right"/>
      <w:pPr>
        <w:ind w:left="4320" w:hanging="180"/>
      </w:pPr>
    </w:lvl>
    <w:lvl w:ilvl="6">
      <w:start w:val="1"/>
      <w:lvlText w:val="%7."/>
      <w:pPr>
        <w:ind w:left="5040" w:hanging="360"/>
      </w:pPr>
    </w:lvl>
    <w:lvl w:ilvl="7">
      <w:start w:val="1"/>
      <w:numFmt w:val="lowerLetter"/>
      <w:lvlText w:val="%8."/>
      <w:pPr>
        <w:ind w:left="5760" w:hanging="360"/>
      </w:pPr>
    </w:lvl>
    <w:lvl w:ilvl="8">
      <w:start w:val="1"/>
      <w:numFmt w:val="lowerRoman"/>
      <w:lvlText w:val="%9."/>
      <w:lvlJc w:val="right"/>
      <w:pPr>
        <w:ind w:left="6480" w:hanging="180"/>
      </w:pPr>
    </w:lvl>
  </w:abstractNum>
  <w:num w:numId="1">
    <w:abstractNumId w:val="0"/>
    <w:lvlOverride w:ilvl="0">
      <w:lvl w:ilvl="0">
        <w:start w:val="1"/>
        <w:numFmt w:val="none"/>
        <w:suff w:val="nothing"/>
        <w:lvlText w:val=""/>
        <w:lvlJc w:val="center"/>
        <w:pPr>
          <w:ind w:left="0" w:hanging="0"/>
        </w:pPr>
        <w:rPr>
          <w:b/>
          <w:bCs/>
          <w:i w:val="false"/>
          <w:strike w:val="false"/>
        </w:rPr>
      </w:lvl>
    </w:lvlOverride>
  </w:num>
  <w:num w:numId="2">
    <w:abstractNumId w:val="1"/>
    <w:lvlOverride w:ilvl="0">
      <w:lvl w:ilvl="0">
        <w:start w:val="1"/>
        <w:numFmt w:val="none"/>
        <w:pStyle w:val="CSILevel0"/>
        <w:suff w:val="nothing"/>
        <w:lvlText w:val="%1"/>
        <w:lvlJc w:val="center"/>
        <w:pPr>
          <w:ind w:left="720" w:hanging="0"/>
        </w:pPr>
        <w:rPr>
          <w:b w:val="false"/>
          <w:bCs w:val="false"/>
          <w:i w:val="false"/>
          <w:caps w:val="false"/>
          <w:strike w:val="false"/>
          <w:u w:val="none"/>
        </w:rPr>
      </w:lvl>
    </w:lvlOverride>
    <w:lvlOverride w:ilvl="1">
      <w:lvl w:ilvl="1">
        <w:start w:val="1"/>
        <w:numFmt w:val="decimal"/>
        <w:pStyle w:val="CSILevel1"/>
        <w:suff w:val="nothing"/>
        <w:lvlText w:val=""/>
        <w:lvlJc w:val="left"/>
        <w:pPr>
          <w:ind w:left="0" w:hanging="0"/>
        </w:pPr>
        <w:rPr>
          <w:b/>
          <w:bCs/>
          <w:i w:val="false"/>
          <w:caps w:val="false"/>
          <w:strike w:val="false"/>
          <w:u w:val="none"/>
        </w:rPr>
      </w:lvl>
    </w:lvlOverride>
    <w:lvlOverride w:ilvl="2">
      <w:lvl w:ilvl="2">
        <w:start w:val="1"/>
        <w:numFmt w:val="decimalZero"/>
        <w:pStyle w:val="CSILevel2"/>
        <w:suff w:val="tab"/>
        <w:lvlText w:val="%2.%3"/>
        <w:lvlJc w:val="left"/>
        <w:pPr>
          <w:ind w:left="530" w:hanging="530"/>
        </w:pPr>
        <w:rPr>
          <w:b/>
          <w:bCs/>
          <w:i w:val="false"/>
          <w:caps w:val="false"/>
          <w:strike w:val="false"/>
          <w:u w:val="none"/>
        </w:rPr>
      </w:lvl>
    </w:lvlOverride>
    <w:lvlOverride w:ilvl="3">
      <w:lvl w:ilvl="3">
        <w:start w:val="1"/>
        <w:numFmt w:val="upperLetter"/>
        <w:pStyle w:val="CSILevel3"/>
        <w:suff w:val="tab"/>
        <w:lvlText w:val="%4."/>
        <w:lvlJc w:val="left"/>
        <w:pPr>
          <w:ind w:left="900" w:hanging="420"/>
        </w:pPr>
        <w:rPr>
          <w:b w:val="false"/>
          <w:bCs w:val="false"/>
          <w:i w:val="false"/>
          <w:caps w:val="false"/>
          <w:strike w:val="false"/>
          <w:u w:val="none"/>
        </w:rPr>
      </w:lvl>
    </w:lvlOverride>
    <w:lvlOverride w:ilvl="4">
      <w:lvl w:ilvl="4">
        <w:start w:val="1"/>
        <w:numFmt w:val="decimal"/>
        <w:pStyle w:val="CSILevel4"/>
        <w:suff w:val="tab"/>
        <w:lvlText w:val="%5."/>
        <w:lvlJc w:val="left"/>
        <w:pPr>
          <w:ind w:left="1360" w:hanging="460"/>
        </w:pPr>
        <w:rPr>
          <w:b w:val="false"/>
          <w:bCs w:val="false"/>
          <w:i w:val="false"/>
          <w:caps w:val="false"/>
          <w:strike w:val="false"/>
          <w:u w:val="none"/>
        </w:rPr>
      </w:lvl>
    </w:lvlOverride>
    <w:lvlOverride w:ilvl="5">
      <w:lvl w:ilvl="5">
        <w:start w:val="1"/>
        <w:numFmt w:val="lowerLetter"/>
        <w:pStyle w:val="CSILevel5"/>
        <w:suff w:val="tab"/>
        <w:lvlText w:val="%6."/>
        <w:lvlJc w:val="left"/>
        <w:pPr>
          <w:ind w:left="1780" w:hanging="420"/>
        </w:pPr>
        <w:rPr>
          <w:b w:val="false"/>
          <w:bCs w:val="false"/>
          <w:i w:val="false"/>
          <w:caps w:val="false"/>
          <w:strike w:val="false"/>
          <w:u w:val="none"/>
        </w:rPr>
      </w:lvl>
    </w:lvlOverride>
    <w:lvlOverride w:ilvl="6">
      <w:lvl w:ilvl="6">
        <w:start w:val="1"/>
        <w:numFmt w:val="decimal"/>
        <w:pStyle w:val="CSILevel6"/>
        <w:suff w:val="tab"/>
        <w:lvlText w:val="%7)"/>
        <w:lvlJc w:val="left"/>
        <w:pPr>
          <w:ind w:left="2230" w:hanging="450"/>
        </w:pPr>
        <w:rPr>
          <w:b w:val="false"/>
          <w:bCs w:val="false"/>
          <w:i w:val="false"/>
          <w:caps w:val="false"/>
          <w:strike w:val="false"/>
          <w:u w:val="none"/>
        </w:rPr>
      </w:lvl>
    </w:lvlOverride>
    <w:lvlOverride w:ilvl="7">
      <w:lvl w:ilvl="7">
        <w:start w:val="1"/>
        <w:numFmt w:val="lowerLetter"/>
        <w:pStyle w:val="CSILevel7"/>
        <w:suff w:val="tab"/>
        <w:lvlText w:val="(%8)"/>
        <w:lvlJc w:val="left"/>
        <w:pPr>
          <w:ind w:left="2650" w:hanging="420"/>
        </w:pPr>
        <w:rPr>
          <w:b w:val="false"/>
          <w:bCs w:val="false"/>
          <w:i w:val="false"/>
          <w:caps w:val="false"/>
          <w:strike w:val="false"/>
          <w:u w:val="none"/>
        </w:rPr>
      </w:lvl>
    </w:lvlOverride>
    <w:lvlOverride w:ilvl="8">
      <w:lvl w:ilvl="8">
        <w:start w:val="1"/>
        <w:numFmt w:val="decimal"/>
        <w:pStyle w:val="CSILevel8"/>
        <w:suff w:val="tab"/>
        <w:lvlText w:val="(%9)"/>
        <w:lvlJc w:val="left"/>
        <w:pPr>
          <w:ind w:left="3100" w:hanging="450"/>
        </w:pPr>
        <w:rPr>
          <w:b w:val="false"/>
          <w:bCs w:val="false"/>
          <w:i w:val="false"/>
          <w:caps w:val="false"/>
          <w:strike w:val="false"/>
          <w:u w:val="none"/>
        </w:rPr>
      </w:lvl>
    </w:lvlOverride>
  </w:num>
  <w:num w:numId="3">
    <w:abstractNumId w:val="2"/>
    <w:lvlOverride w:ilvl="0">
      <w:lvl w:ilvl="0">
        <w:start w:val="1"/>
        <w:numFmt w:val="none"/>
        <w:suff w:val="nothing"/>
        <w:lvlText w:val=""/>
        <w:lvlJc w:val="center"/>
        <w:pPr>
          <w:ind w:left="0" w:hanging="0"/>
        </w:pPr>
        <w:rPr>
          <w:b/>
          <w:bCs/>
          <w:i w:val="false"/>
          <w:strike w:val="fals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rPr>
    </w:rPrDefault>
    <w:pPrDefault>
      <w:pPr>
        <w:spacing w:after="200" w:lineRule="auto" w:line="276"/>
      </w:pPr>
    </w:pPrDefault>
  </w:docDefaults>
  <w:style w:type="paragraph" w:styleId="CSILevel0">
    <w:name w:val="CSILevel0"/>
    <w:qFormat/>
    <w:pPr>
      <w:numPr>
        <w:ilvl w:val="0"/>
        <w:numId w:val="2"/>
      </w:numPr>
      <w:spacing w:before="86" w:after="0" w:lineRule="auto" w:line="240"/>
      <w:outlineLvl w:val="9"/>
    </w:pPr>
    <w:rPr>
      <w:rFonts w:ascii="Arial" w:eastAsia="Arial" w:hAnsi="Arial" w:cs="Arial"/>
      <w:b/>
      <w:bCs/>
      <w:i w:val="false"/>
      <w:caps/>
      <w:strike w:val="false"/>
      <w:sz w:val="20"/>
      <w:szCs w:val="20"/>
      <w:u w:val="none"/>
    </w:rPr>
  </w:style>
  <w:style w:type="table" w:styleId="Table-CSILevel0">
    <w:name w:val="Table-CSILevel0"/>
    <w:qFormat/>
    <w:pPr>
      <w:pStyle w:val="CSILevel0"/>
      <w:spacing w:before="86" w:after="0"/>
      <w:outlineLvl w:val="9"/>
    </w:pPr>
    <w:rPr>
      <w:rFonts w:ascii="Arial" w:eastAsia="Arial" w:hAnsi="Arial" w:cs="Arial"/>
      <w:b/>
      <w:bCs/>
      <w:i w:val="false"/>
      <w:caps/>
      <w:strike w:val="false"/>
      <w:sz w:val="20"/>
      <w:szCs w:val="20"/>
      <w:u w:val="none"/>
    </w:rPr>
    <w:tblPr>
      <w:tblStyleRowBandSize w:val="1"/>
      <w:tblStyleColBandSize w:val="1"/>
    </w:tblPr>
    <w:trPr/>
    <w:tcPr/>
  </w:style>
  <w:style w:type="paragraph" w:styleId="CSILevel1">
    <w:name w:val="CSILevel1"/>
    <w:qFormat/>
    <w:pPr>
      <w:numPr>
        <w:ilvl w:val="1"/>
        <w:numId w:val="2"/>
      </w:numPr>
      <w:spacing w:before="86" w:after="0" w:lineRule="auto" w:line="240"/>
      <w:outlineLvl w:val="0"/>
    </w:pPr>
    <w:rPr>
      <w:rFonts w:ascii="Arial" w:eastAsia="Arial" w:hAnsi="Arial" w:cs="Arial"/>
      <w:b/>
      <w:bCs/>
      <w:i w:val="false"/>
      <w:caps/>
      <w:strike w:val="false"/>
      <w:sz w:val="20"/>
      <w:szCs w:val="20"/>
      <w:u w:val="none"/>
    </w:rPr>
  </w:style>
  <w:style w:type="table" w:styleId="Table-CSILevel1">
    <w:name w:val="Table-CSILevel1"/>
    <w:qFormat/>
    <w:pPr>
      <w:pStyle w:val="CSILevel1"/>
      <w:spacing w:before="86" w:after="0"/>
      <w:outlineLvl w:val="0"/>
    </w:pPr>
    <w:rPr>
      <w:rFonts w:ascii="Arial" w:eastAsia="Arial" w:hAnsi="Arial" w:cs="Arial"/>
      <w:b/>
      <w:bCs/>
      <w:i w:val="false"/>
      <w:caps/>
      <w:strike w:val="false"/>
      <w:sz w:val="20"/>
      <w:szCs w:val="20"/>
      <w:u w:val="none"/>
    </w:rPr>
    <w:tblPr>
      <w:tblStyleRowBandSize w:val="1"/>
      <w:tblStyleColBandSize w:val="1"/>
    </w:tblPr>
    <w:trPr/>
    <w:tcPr/>
  </w:style>
  <w:style w:type="paragraph" w:styleId="CSILevel2">
    <w:name w:val="CSILevel2"/>
    <w:qFormat/>
    <w:pPr>
      <w:numPr>
        <w:ilvl w:val="2"/>
        <w:numId w:val="2"/>
      </w:numPr>
      <w:spacing w:before="86" w:after="0" w:lineRule="auto" w:line="240"/>
      <w:outlineLvl w:val="1"/>
    </w:pPr>
    <w:rPr>
      <w:rFonts w:ascii="Arial" w:eastAsia="Arial" w:hAnsi="Arial" w:cs="Arial"/>
      <w:b/>
      <w:bCs/>
      <w:i w:val="false"/>
      <w:caps/>
      <w:strike w:val="false"/>
      <w:sz w:val="20"/>
      <w:szCs w:val="20"/>
      <w:u w:val="none"/>
    </w:rPr>
  </w:style>
  <w:style w:type="table" w:styleId="Table-CSILevel2">
    <w:name w:val="Table-CSILevel2"/>
    <w:qFormat/>
    <w:pPr>
      <w:pStyle w:val="CSILevel2"/>
      <w:spacing w:before="86" w:after="0"/>
      <w:outlineLvl w:val="1"/>
    </w:pPr>
    <w:rPr>
      <w:rFonts w:ascii="Arial" w:eastAsia="Arial" w:hAnsi="Arial" w:cs="Arial"/>
      <w:b/>
      <w:bCs/>
      <w:i w:val="false"/>
      <w:caps/>
      <w:strike w:val="false"/>
      <w:sz w:val="20"/>
      <w:szCs w:val="20"/>
      <w:u w:val="none"/>
    </w:rPr>
    <w:tblPr>
      <w:tblStyleRowBandSize w:val="1"/>
      <w:tblStyleColBandSize w:val="1"/>
    </w:tblPr>
    <w:trPr/>
    <w:tcPr/>
  </w:style>
  <w:style w:type="paragraph" w:styleId="CSILevel3">
    <w:name w:val="CSILevel3"/>
    <w:qFormat/>
    <w:pPr>
      <w:numPr>
        <w:ilvl w:val="3"/>
        <w:numId w:val="2"/>
      </w:numPr>
      <w:spacing w:before="86" w:after="0" w:lineRule="auto" w:line="240"/>
      <w:outlineLvl w:val="2"/>
    </w:pPr>
    <w:rPr>
      <w:rFonts w:ascii="Arial" w:eastAsia="Arial" w:hAnsi="Arial" w:cs="Arial"/>
      <w:b w:val="false"/>
      <w:bCs w:val="false"/>
      <w:i w:val="false"/>
      <w:caps w:val="false"/>
      <w:strike w:val="false"/>
      <w:sz w:val="20"/>
      <w:szCs w:val="20"/>
      <w:u w:val="none"/>
    </w:rPr>
  </w:style>
  <w:style w:type="table" w:styleId="Table-CSILevel3">
    <w:name w:val="Table-CSILevel3"/>
    <w:qFormat/>
    <w:pPr>
      <w:pStyle w:val="CSILevel3"/>
      <w:spacing w:before="86" w:after="0"/>
      <w:outlineLvl w:val="2"/>
    </w:pPr>
    <w:rPr>
      <w:rFonts w:ascii="Arial" w:eastAsia="Arial" w:hAnsi="Arial" w:cs="Arial"/>
      <w:b w:val="false"/>
      <w:bCs w:val="false"/>
      <w:i w:val="false"/>
      <w:caps w:val="false"/>
      <w:strike w:val="false"/>
      <w:sz w:val="20"/>
      <w:szCs w:val="20"/>
      <w:u w:val="none"/>
    </w:rPr>
    <w:tblPr>
      <w:tblStyleRowBandSize w:val="1"/>
      <w:tblStyleColBandSize w:val="1"/>
    </w:tblPr>
    <w:trPr/>
    <w:tcPr/>
  </w:style>
  <w:style w:type="paragraph" w:styleId="CSILevel4">
    <w:name w:val="CSILevel4"/>
    <w:qFormat/>
    <w:pPr>
      <w:numPr>
        <w:ilvl w:val="4"/>
        <w:numId w:val="2"/>
      </w:numPr>
      <w:spacing w:before="14" w:after="0" w:lineRule="auto" w:line="240"/>
      <w:outlineLvl w:val="3"/>
    </w:pPr>
    <w:rPr>
      <w:rFonts w:ascii="Arial" w:eastAsia="Arial" w:hAnsi="Arial" w:cs="Arial"/>
      <w:b w:val="false"/>
      <w:bCs w:val="false"/>
      <w:i w:val="false"/>
      <w:caps w:val="false"/>
      <w:strike w:val="false"/>
      <w:sz w:val="20"/>
      <w:szCs w:val="20"/>
      <w:u w:val="none"/>
    </w:rPr>
  </w:style>
  <w:style w:type="table" w:styleId="Table-CSILevel4">
    <w:name w:val="Table-CSILevel4"/>
    <w:qFormat/>
    <w:pPr>
      <w:pStyle w:val="CSILevel4"/>
      <w:spacing w:before="14" w:after="0"/>
      <w:outlineLvl w:val="3"/>
    </w:pPr>
    <w:rPr>
      <w:rFonts w:ascii="Arial" w:eastAsia="Arial" w:hAnsi="Arial" w:cs="Arial"/>
      <w:b w:val="false"/>
      <w:bCs w:val="false"/>
      <w:i w:val="false"/>
      <w:caps w:val="false"/>
      <w:strike w:val="false"/>
      <w:sz w:val="20"/>
      <w:szCs w:val="20"/>
      <w:u w:val="none"/>
    </w:rPr>
    <w:tblPr>
      <w:tblStyleRowBandSize w:val="1"/>
      <w:tblStyleColBandSize w:val="1"/>
    </w:tblPr>
    <w:trPr/>
    <w:tcPr/>
  </w:style>
  <w:style w:type="paragraph" w:styleId="CSILevel5">
    <w:name w:val="CSILevel5"/>
    <w:qFormat/>
    <w:pPr>
      <w:numPr>
        <w:ilvl w:val="5"/>
        <w:numId w:val="2"/>
      </w:numPr>
      <w:spacing w:before="14" w:after="0" w:lineRule="auto" w:line="240"/>
      <w:outlineLvl w:val="4"/>
    </w:pPr>
    <w:rPr>
      <w:rFonts w:ascii="Arial" w:eastAsia="Arial" w:hAnsi="Arial" w:cs="Arial"/>
      <w:b w:val="false"/>
      <w:bCs w:val="false"/>
      <w:i w:val="false"/>
      <w:caps w:val="false"/>
      <w:strike w:val="false"/>
      <w:sz w:val="20"/>
      <w:szCs w:val="20"/>
      <w:u w:val="none"/>
    </w:rPr>
  </w:style>
  <w:style w:type="table" w:styleId="Table-CSILevel5">
    <w:name w:val="Table-CSILevel5"/>
    <w:qFormat/>
    <w:pPr>
      <w:pStyle w:val="CSILevel5"/>
      <w:spacing w:before="14" w:after="0"/>
      <w:outlineLvl w:val="4"/>
    </w:pPr>
    <w:rPr>
      <w:rFonts w:ascii="Arial" w:eastAsia="Arial" w:hAnsi="Arial" w:cs="Arial"/>
      <w:b w:val="false"/>
      <w:bCs w:val="false"/>
      <w:i w:val="false"/>
      <w:caps w:val="false"/>
      <w:strike w:val="false"/>
      <w:sz w:val="20"/>
      <w:szCs w:val="20"/>
      <w:u w:val="none"/>
    </w:rPr>
    <w:tblPr>
      <w:tblStyleRowBandSize w:val="1"/>
      <w:tblStyleColBandSize w:val="1"/>
    </w:tblPr>
    <w:trPr/>
    <w:tcPr/>
  </w:style>
  <w:style w:type="paragraph" w:styleId="CSILevel6">
    <w:name w:val="CSILevel6"/>
    <w:qFormat/>
    <w:pPr>
      <w:numPr>
        <w:ilvl w:val="6"/>
        <w:numId w:val="2"/>
      </w:numPr>
      <w:spacing w:before="14" w:after="0" w:lineRule="auto" w:line="240"/>
      <w:outlineLvl w:val="5"/>
    </w:pPr>
    <w:rPr>
      <w:rFonts w:ascii="Arial" w:eastAsia="Arial" w:hAnsi="Arial" w:cs="Arial"/>
      <w:b w:val="false"/>
      <w:bCs w:val="false"/>
      <w:i w:val="false"/>
      <w:caps w:val="false"/>
      <w:strike w:val="false"/>
      <w:sz w:val="20"/>
      <w:szCs w:val="20"/>
      <w:u w:val="none"/>
    </w:rPr>
  </w:style>
  <w:style w:type="table" w:styleId="Table-CSILevel6">
    <w:name w:val="Table-CSILevel6"/>
    <w:qFormat/>
    <w:pPr>
      <w:pStyle w:val="CSILevel6"/>
      <w:spacing w:before="14" w:after="0"/>
      <w:outlineLvl w:val="5"/>
    </w:pPr>
    <w:rPr>
      <w:rFonts w:ascii="Arial" w:eastAsia="Arial" w:hAnsi="Arial" w:cs="Arial"/>
      <w:b w:val="false"/>
      <w:bCs w:val="false"/>
      <w:i w:val="false"/>
      <w:caps w:val="false"/>
      <w:strike w:val="false"/>
      <w:sz w:val="20"/>
      <w:szCs w:val="20"/>
      <w:u w:val="none"/>
    </w:rPr>
    <w:tblPr>
      <w:tblStyleRowBandSize w:val="1"/>
      <w:tblStyleColBandSize w:val="1"/>
    </w:tblPr>
    <w:trPr/>
    <w:tcPr/>
  </w:style>
  <w:style w:type="paragraph" w:styleId="CSILevel7">
    <w:name w:val="CSILevel7"/>
    <w:qFormat/>
    <w:pPr>
      <w:numPr>
        <w:ilvl w:val="7"/>
        <w:numId w:val="2"/>
      </w:numPr>
      <w:spacing w:before="14" w:after="0" w:lineRule="auto" w:line="240"/>
      <w:outlineLvl w:val="6"/>
    </w:pPr>
    <w:rPr>
      <w:rFonts w:ascii="Arial" w:eastAsia="Arial" w:hAnsi="Arial" w:cs="Arial"/>
      <w:b w:val="false"/>
      <w:bCs w:val="false"/>
      <w:i w:val="false"/>
      <w:caps w:val="false"/>
      <w:strike w:val="false"/>
      <w:sz w:val="20"/>
      <w:szCs w:val="20"/>
      <w:u w:val="none"/>
    </w:rPr>
  </w:style>
  <w:style w:type="table" w:styleId="Table-CSILevel7">
    <w:name w:val="Table-CSILevel7"/>
    <w:qFormat/>
    <w:pPr>
      <w:pStyle w:val="CSILevel7"/>
      <w:spacing w:before="14" w:after="0"/>
      <w:outlineLvl w:val="6"/>
    </w:pPr>
    <w:rPr>
      <w:rFonts w:ascii="Arial" w:eastAsia="Arial" w:hAnsi="Arial" w:cs="Arial"/>
      <w:b w:val="false"/>
      <w:bCs w:val="false"/>
      <w:i w:val="false"/>
      <w:caps w:val="false"/>
      <w:strike w:val="false"/>
      <w:sz w:val="20"/>
      <w:szCs w:val="20"/>
      <w:u w:val="none"/>
    </w:rPr>
    <w:tblPr>
      <w:tblStyleRowBandSize w:val="1"/>
      <w:tblStyleColBandSize w:val="1"/>
    </w:tblPr>
    <w:trPr/>
    <w:tcPr/>
  </w:style>
  <w:style w:type="paragraph" w:styleId="CSILevel8">
    <w:name w:val="CSILevel8"/>
    <w:qFormat/>
    <w:pPr>
      <w:numPr>
        <w:ilvl w:val="8"/>
        <w:numId w:val="2"/>
      </w:numPr>
      <w:spacing w:before="14" w:after="0" w:lineRule="auto" w:line="240"/>
      <w:outlineLvl w:val="7"/>
    </w:pPr>
    <w:rPr>
      <w:rFonts w:ascii="Arial" w:eastAsia="Arial" w:hAnsi="Arial" w:cs="Arial"/>
      <w:b w:val="false"/>
      <w:bCs w:val="false"/>
      <w:i w:val="false"/>
      <w:caps w:val="false"/>
      <w:strike w:val="false"/>
      <w:sz w:val="20"/>
      <w:szCs w:val="20"/>
      <w:u w:val="none"/>
    </w:rPr>
  </w:style>
  <w:style w:type="table" w:styleId="Table-CSILevel8">
    <w:name w:val="Table-CSILevel8"/>
    <w:qFormat/>
    <w:pPr>
      <w:pStyle w:val="CSILevel8"/>
      <w:spacing w:before="14" w:after="0"/>
      <w:outlineLvl w:val="7"/>
    </w:pPr>
    <w:rPr>
      <w:rFonts w:ascii="Arial" w:eastAsia="Arial" w:hAnsi="Arial" w:cs="Arial"/>
      <w:b w:val="false"/>
      <w:bCs w:val="false"/>
      <w:i w:val="false"/>
      <w:caps w:val="false"/>
      <w:strike w:val="false"/>
      <w:sz w:val="20"/>
      <w:szCs w:val="20"/>
      <w:u w:val="none"/>
    </w:rPr>
    <w:tblPr>
      <w:tblStyleRowBandSize w:val="1"/>
      <w:tblStyleColBandSize w:val="1"/>
    </w:tblPr>
    <w:trP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gemHfRid0" Type="http://schemas.openxmlformats.org/officeDocument/2006/relationships/header" Target="header1.xml" /><Relationship Id="gemHfRid1" Type="http://schemas.openxmlformats.org/officeDocument/2006/relationships/footer" Target="footer1.xml"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